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D4D" w:rsidRDefault="00EF12E4" w:rsidP="00EF12E4">
      <w:pPr>
        <w:pStyle w:val="a3"/>
      </w:pPr>
      <w:r>
        <w:t>UK Tax Strategy</w:t>
      </w:r>
    </w:p>
    <w:p w:rsidR="00546A6C" w:rsidRDefault="00546A6C" w:rsidP="009E1493">
      <w:pPr>
        <w:jc w:val="both"/>
      </w:pPr>
      <w:r>
        <w:t>Our UK tax strategy for the Year Ended 31 December 2019 is published in compliance with Schedule 19 of Finance Act 2016, and as required by paragraph 16 of that act. We confirm that t</w:t>
      </w:r>
      <w:r w:rsidR="009E1493">
        <w:t xml:space="preserve">his strategy will apply to </w:t>
      </w:r>
      <w:r w:rsidR="009C298E">
        <w:t>BYD (U.K.) Co., Ltd</w:t>
      </w:r>
      <w:r w:rsidR="0023443E">
        <w:t xml:space="preserve"> (the “Company”)</w:t>
      </w:r>
      <w:r w:rsidR="009C298E">
        <w:t>.</w:t>
      </w:r>
    </w:p>
    <w:p w:rsidR="009E1493" w:rsidRDefault="009E1493" w:rsidP="009E1493">
      <w:pPr>
        <w:jc w:val="both"/>
      </w:pPr>
      <w:bookmarkStart w:id="0" w:name="_GoBack"/>
      <w:bookmarkEnd w:id="0"/>
    </w:p>
    <w:p w:rsidR="009E5D52" w:rsidRDefault="000533C7" w:rsidP="00286D16">
      <w:pPr>
        <w:jc w:val="both"/>
        <w:rPr>
          <w:u w:val="single"/>
        </w:rPr>
      </w:pPr>
      <w:r w:rsidRPr="000533C7">
        <w:rPr>
          <w:u w:val="single"/>
        </w:rPr>
        <w:t>Management of UK tax risks</w:t>
      </w:r>
    </w:p>
    <w:p w:rsidR="000533C7" w:rsidRDefault="000533C7" w:rsidP="00286D16">
      <w:pPr>
        <w:jc w:val="both"/>
      </w:pPr>
      <w:r>
        <w:t>The board of Directors are com</w:t>
      </w:r>
      <w:r w:rsidR="009C298E">
        <w:t>mitted to ensuring that that the</w:t>
      </w:r>
      <w:r>
        <w:t xml:space="preserve"> </w:t>
      </w:r>
      <w:r w:rsidR="009C298E">
        <w:t>Company</w:t>
      </w:r>
      <w:r>
        <w:t xml:space="preserve"> </w:t>
      </w:r>
      <w:r w:rsidR="009C298E">
        <w:t>is</w:t>
      </w:r>
      <w:r>
        <w:t xml:space="preserve"> in compliance with UK tax legislation</w:t>
      </w:r>
      <w:r w:rsidR="00DB2F0E">
        <w:t xml:space="preserve">. The board ensures adequate professional assistance is employed so as to identify and </w:t>
      </w:r>
      <w:r w:rsidR="007E4726">
        <w:t>assist in reducing</w:t>
      </w:r>
      <w:r w:rsidR="00DB2F0E">
        <w:t xml:space="preserve"> any tax risks that could arise as a result of the size</w:t>
      </w:r>
      <w:r w:rsidR="00286D16">
        <w:t>, complexity and</w:t>
      </w:r>
      <w:r w:rsidR="00DB2F0E">
        <w:t xml:space="preserve"> structure of the business.</w:t>
      </w:r>
    </w:p>
    <w:p w:rsidR="007E4726" w:rsidRDefault="007E4726" w:rsidP="00286D16">
      <w:pPr>
        <w:jc w:val="both"/>
      </w:pPr>
      <w:r w:rsidRPr="007E4726">
        <w:t xml:space="preserve">We employ the services of professional </w:t>
      </w:r>
      <w:r>
        <w:t>firm</w:t>
      </w:r>
      <w:r w:rsidR="00286D16">
        <w:t>s based in the UK</w:t>
      </w:r>
      <w:r w:rsidRPr="007E4726">
        <w:t xml:space="preserve"> to </w:t>
      </w:r>
      <w:r>
        <w:t>carry out</w:t>
      </w:r>
      <w:r w:rsidRPr="007E4726">
        <w:t xml:space="preserve"> </w:t>
      </w:r>
      <w:r w:rsidR="00F85CAC">
        <w:t xml:space="preserve">all of </w:t>
      </w:r>
      <w:r w:rsidRPr="007E4726">
        <w:t>our</w:t>
      </w:r>
      <w:r w:rsidR="00F85CAC">
        <w:t xml:space="preserve"> UK</w:t>
      </w:r>
      <w:r>
        <w:t xml:space="preserve"> tax compliance functions such as the completion of </w:t>
      </w:r>
      <w:r w:rsidR="00F85CAC">
        <w:t>Corporation T</w:t>
      </w:r>
      <w:r>
        <w:t xml:space="preserve">ax returns, PAYE filings, VAT returns etc. </w:t>
      </w:r>
      <w:r w:rsidR="00F85CAC">
        <w:t>P</w:t>
      </w:r>
      <w:r>
        <w:t xml:space="preserve">rofessional advisors are also </w:t>
      </w:r>
      <w:r w:rsidR="008D1A3E">
        <w:t>relied upon</w:t>
      </w:r>
      <w:r w:rsidR="00F85CAC">
        <w:t xml:space="preserve"> to flag any change</w:t>
      </w:r>
      <w:r w:rsidR="005D2709">
        <w:t>s to legislation and alert the Company</w:t>
      </w:r>
      <w:r w:rsidR="00F85CAC">
        <w:t xml:space="preserve"> of any new tax obligations that may arise.</w:t>
      </w:r>
    </w:p>
    <w:p w:rsidR="007E4726" w:rsidRDefault="007E4726" w:rsidP="00286D16">
      <w:pPr>
        <w:jc w:val="both"/>
      </w:pPr>
      <w:r>
        <w:t xml:space="preserve">The board of </w:t>
      </w:r>
      <w:r w:rsidR="00F85CAC">
        <w:t>D</w:t>
      </w:r>
      <w:r>
        <w:t xml:space="preserve">irectors oversee all </w:t>
      </w:r>
      <w:r w:rsidR="00F85CAC">
        <w:t xml:space="preserve">tax </w:t>
      </w:r>
      <w:r>
        <w:t xml:space="preserve">compliance </w:t>
      </w:r>
      <w:r w:rsidR="00F85CAC">
        <w:t>matters and final decisions are made by the board collectively.</w:t>
      </w:r>
    </w:p>
    <w:p w:rsidR="00DC36FB" w:rsidRDefault="00F3194D" w:rsidP="00286D16">
      <w:pPr>
        <w:jc w:val="both"/>
      </w:pPr>
      <w:r>
        <w:t xml:space="preserve">It is our policy to continually maintain a low tax risk by ensuring that there is adequate resource available to achieve effective and quality tax compliance. </w:t>
      </w:r>
    </w:p>
    <w:p w:rsidR="009303A5" w:rsidRPr="00F3194D" w:rsidRDefault="009303A5" w:rsidP="00286D16">
      <w:pPr>
        <w:jc w:val="both"/>
      </w:pPr>
    </w:p>
    <w:p w:rsidR="00F85CAC" w:rsidRDefault="00F85CAC" w:rsidP="00286D16">
      <w:pPr>
        <w:jc w:val="both"/>
        <w:rPr>
          <w:u w:val="single"/>
        </w:rPr>
      </w:pPr>
      <w:r w:rsidRPr="00F85CAC">
        <w:rPr>
          <w:u w:val="single"/>
        </w:rPr>
        <w:t>Attitude to</w:t>
      </w:r>
      <w:r w:rsidR="00B44337">
        <w:rPr>
          <w:u w:val="single"/>
        </w:rPr>
        <w:t>wards</w:t>
      </w:r>
      <w:r w:rsidRPr="00F85CAC">
        <w:rPr>
          <w:u w:val="single"/>
        </w:rPr>
        <w:t xml:space="preserve"> tax planning</w:t>
      </w:r>
    </w:p>
    <w:p w:rsidR="00F924D2" w:rsidRDefault="00DC36FB" w:rsidP="00286D16">
      <w:pPr>
        <w:jc w:val="both"/>
      </w:pPr>
      <w:r>
        <w:t xml:space="preserve">All of our tax related decisions are driven by the underlying commercial needs of the business. We do not engage into any transactions solely to reduce or avoid paying tax. </w:t>
      </w:r>
      <w:r w:rsidR="00F924D2">
        <w:t xml:space="preserve">We recognise that it is our duty to pay the correct amount of tax in accordance with the </w:t>
      </w:r>
      <w:r w:rsidR="002B109E">
        <w:t>law</w:t>
      </w:r>
      <w:r w:rsidR="00F924D2">
        <w:t xml:space="preserve">. </w:t>
      </w:r>
    </w:p>
    <w:p w:rsidR="00F924D2" w:rsidRDefault="00F924D2" w:rsidP="00286D16">
      <w:pPr>
        <w:jc w:val="both"/>
      </w:pPr>
      <w:r>
        <w:t>We will take appropriate professional assistance to help u</w:t>
      </w:r>
      <w:r w:rsidR="002B109E">
        <w:t xml:space="preserve">s pay the correct amount of tax. The </w:t>
      </w:r>
      <w:r w:rsidR="007E72B1">
        <w:t xml:space="preserve">corporate </w:t>
      </w:r>
      <w:r w:rsidR="002B109E">
        <w:t>structure of our business is based on commercial needs a</w:t>
      </w:r>
      <w:r w:rsidR="007E72B1">
        <w:t xml:space="preserve">nd professional assistance would only be sought to maximise tax efficiencies </w:t>
      </w:r>
      <w:r w:rsidR="002D6C36">
        <w:t xml:space="preserve">within </w:t>
      </w:r>
      <w:r w:rsidR="007E72B1">
        <w:t>the commercial structure.</w:t>
      </w:r>
    </w:p>
    <w:p w:rsidR="00F3194D" w:rsidRDefault="00F3194D" w:rsidP="00286D16">
      <w:pPr>
        <w:jc w:val="both"/>
      </w:pPr>
    </w:p>
    <w:p w:rsidR="002B109E" w:rsidRDefault="002B109E" w:rsidP="00286D16">
      <w:pPr>
        <w:jc w:val="both"/>
      </w:pPr>
    </w:p>
    <w:p w:rsidR="0037727C" w:rsidRDefault="0037727C" w:rsidP="00286D16">
      <w:pPr>
        <w:jc w:val="both"/>
      </w:pPr>
    </w:p>
    <w:p w:rsidR="009E1493" w:rsidRDefault="009E1493" w:rsidP="00286D16">
      <w:pPr>
        <w:jc w:val="both"/>
      </w:pPr>
    </w:p>
    <w:p w:rsidR="009E1493" w:rsidRDefault="009E1493" w:rsidP="00286D16">
      <w:pPr>
        <w:jc w:val="both"/>
        <w:rPr>
          <w:u w:val="single"/>
        </w:rPr>
      </w:pPr>
    </w:p>
    <w:p w:rsidR="00DC36FB" w:rsidRPr="00F3194D" w:rsidRDefault="00F3194D" w:rsidP="00286D16">
      <w:pPr>
        <w:jc w:val="both"/>
        <w:rPr>
          <w:u w:val="single"/>
        </w:rPr>
      </w:pPr>
      <w:r w:rsidRPr="00F3194D">
        <w:rPr>
          <w:u w:val="single"/>
        </w:rPr>
        <w:t>Level of tax risk</w:t>
      </w:r>
      <w:r w:rsidR="00F924D2" w:rsidRPr="00F3194D">
        <w:rPr>
          <w:u w:val="single"/>
        </w:rPr>
        <w:t xml:space="preserve"> </w:t>
      </w:r>
    </w:p>
    <w:p w:rsidR="00F3194D" w:rsidRDefault="009303A5" w:rsidP="00286D16">
      <w:pPr>
        <w:jc w:val="both"/>
      </w:pPr>
      <w:r>
        <w:t xml:space="preserve">Our </w:t>
      </w:r>
      <w:r w:rsidR="001840A0">
        <w:t xml:space="preserve">policy is to maintain a low tax risk ethos in all of our tax related </w:t>
      </w:r>
      <w:r w:rsidR="0037727C">
        <w:t>considerations</w:t>
      </w:r>
      <w:r w:rsidR="001840A0">
        <w:t>.</w:t>
      </w:r>
      <w:r w:rsidR="0037727C">
        <w:t xml:space="preserve"> We promote a high standard of transparency in all of our tax compliance filings and dealings with our professional advisors and H M Revenue &amp; Customs.</w:t>
      </w:r>
    </w:p>
    <w:p w:rsidR="0092212B" w:rsidRDefault="0092212B" w:rsidP="00286D16">
      <w:pPr>
        <w:jc w:val="both"/>
      </w:pPr>
      <w:r>
        <w:t>As</w:t>
      </w:r>
      <w:r w:rsidR="00607ACB">
        <w:t xml:space="preserve"> our ultimate parent, </w:t>
      </w:r>
      <w:r w:rsidR="009C298E">
        <w:t>BYD Company Ltd, is a publicly-listed company on the Hong Kong Stock Exchange.</w:t>
      </w:r>
      <w:r>
        <w:t xml:space="preserve"> </w:t>
      </w:r>
      <w:r w:rsidR="009C298E">
        <w:t>W</w:t>
      </w:r>
      <w:r>
        <w:t xml:space="preserve">e do not have any single </w:t>
      </w:r>
      <w:r w:rsidR="00C23A3F">
        <w:t>or major</w:t>
      </w:r>
      <w:r w:rsidR="00CE769F">
        <w:t xml:space="preserve"> group of</w:t>
      </w:r>
      <w:r w:rsidR="00C23A3F">
        <w:t xml:space="preserve"> </w:t>
      </w:r>
      <w:r>
        <w:t>stake</w:t>
      </w:r>
      <w:r w:rsidR="00C23A3F">
        <w:t>holder</w:t>
      </w:r>
      <w:r w:rsidR="00CE769F">
        <w:t>s</w:t>
      </w:r>
      <w:r w:rsidR="00C23A3F">
        <w:t xml:space="preserve"> who influence decisions that may increase the level of tax risk we are prepared to take.</w:t>
      </w:r>
    </w:p>
    <w:p w:rsidR="001761EE" w:rsidRDefault="00CE769F" w:rsidP="00286D16">
      <w:pPr>
        <w:jc w:val="both"/>
      </w:pPr>
      <w:r>
        <w:t>We operate in line with the policies adopted by</w:t>
      </w:r>
      <w:r w:rsidR="00221690">
        <w:t xml:space="preserve"> our ultimate parent, </w:t>
      </w:r>
      <w:r w:rsidR="009C298E">
        <w:t>BYD Company Ltd.</w:t>
      </w:r>
    </w:p>
    <w:p w:rsidR="00F3194D" w:rsidRDefault="00F3194D" w:rsidP="00286D16">
      <w:pPr>
        <w:jc w:val="both"/>
      </w:pPr>
    </w:p>
    <w:p w:rsidR="00B44337" w:rsidRPr="00B44337" w:rsidRDefault="00B44337" w:rsidP="00286D16">
      <w:pPr>
        <w:jc w:val="both"/>
        <w:rPr>
          <w:u w:val="single"/>
        </w:rPr>
      </w:pPr>
      <w:r w:rsidRPr="00B44337">
        <w:rPr>
          <w:u w:val="single"/>
        </w:rPr>
        <w:t>Working with H M Revenue &amp; Customs</w:t>
      </w:r>
    </w:p>
    <w:p w:rsidR="008D1A3E" w:rsidRDefault="008D1A3E" w:rsidP="00286D16">
      <w:pPr>
        <w:jc w:val="both"/>
      </w:pPr>
      <w:r>
        <w:t xml:space="preserve">We </w:t>
      </w:r>
      <w:r w:rsidR="00916AF0">
        <w:t>work</w:t>
      </w:r>
      <w:r>
        <w:t xml:space="preserve"> with H M Revenue &amp; Customs with the help of our professional advisors. </w:t>
      </w:r>
      <w:r w:rsidR="00916AF0">
        <w:t>These professional advisors assist us in meeting all statutory and legislative tax requirements.</w:t>
      </w:r>
    </w:p>
    <w:p w:rsidR="00B44337" w:rsidRDefault="008D1A3E" w:rsidP="00286D16">
      <w:pPr>
        <w:jc w:val="both"/>
      </w:pPr>
      <w:r>
        <w:t xml:space="preserve">Our advisors are </w:t>
      </w:r>
      <w:r w:rsidR="00FD77CA">
        <w:t xml:space="preserve">also </w:t>
      </w:r>
      <w:r>
        <w:t>relied upon to highlight any past, presen</w:t>
      </w:r>
      <w:r w:rsidR="005D2709">
        <w:t>t or future tax risks that the Copmany</w:t>
      </w:r>
      <w:r>
        <w:t xml:space="preserve"> may face and our policy is to deal with any such risks on an open</w:t>
      </w:r>
      <w:r w:rsidR="00FD77CA">
        <w:t xml:space="preserve">, </w:t>
      </w:r>
      <w:r w:rsidR="00A146C8">
        <w:t>forthcoming and</w:t>
      </w:r>
      <w:r>
        <w:t xml:space="preserve"> transparent basis.</w:t>
      </w:r>
    </w:p>
    <w:p w:rsidR="009E1493" w:rsidRPr="00DC36FB" w:rsidRDefault="009E1493" w:rsidP="006B5C1D">
      <w:pPr>
        <w:spacing w:after="0" w:line="240" w:lineRule="auto"/>
      </w:pPr>
    </w:p>
    <w:sectPr w:rsidR="009E1493" w:rsidRPr="00DC36F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91764A"/>
    <w:multiLevelType w:val="hybridMultilevel"/>
    <w:tmpl w:val="AC48F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514"/>
    <w:rsid w:val="00050EC6"/>
    <w:rsid w:val="000533C7"/>
    <w:rsid w:val="00056641"/>
    <w:rsid w:val="00087524"/>
    <w:rsid w:val="000A4CB5"/>
    <w:rsid w:val="00100D65"/>
    <w:rsid w:val="00103E44"/>
    <w:rsid w:val="001201C9"/>
    <w:rsid w:val="001761EE"/>
    <w:rsid w:val="001840A0"/>
    <w:rsid w:val="001D1159"/>
    <w:rsid w:val="001E568B"/>
    <w:rsid w:val="00221690"/>
    <w:rsid w:val="0023443E"/>
    <w:rsid w:val="00286D16"/>
    <w:rsid w:val="002A1DBC"/>
    <w:rsid w:val="002B109E"/>
    <w:rsid w:val="002D6C36"/>
    <w:rsid w:val="00373522"/>
    <w:rsid w:val="0037727C"/>
    <w:rsid w:val="003B3514"/>
    <w:rsid w:val="00453040"/>
    <w:rsid w:val="004F4FFC"/>
    <w:rsid w:val="004F5D25"/>
    <w:rsid w:val="00510524"/>
    <w:rsid w:val="005221D8"/>
    <w:rsid w:val="00546A6C"/>
    <w:rsid w:val="005761AB"/>
    <w:rsid w:val="005D2709"/>
    <w:rsid w:val="0060071B"/>
    <w:rsid w:val="00607ACB"/>
    <w:rsid w:val="00616FCC"/>
    <w:rsid w:val="006B5C1D"/>
    <w:rsid w:val="006D52BF"/>
    <w:rsid w:val="007125E2"/>
    <w:rsid w:val="007361D6"/>
    <w:rsid w:val="00753575"/>
    <w:rsid w:val="0077131E"/>
    <w:rsid w:val="007714DF"/>
    <w:rsid w:val="007E4726"/>
    <w:rsid w:val="007E72B1"/>
    <w:rsid w:val="00816239"/>
    <w:rsid w:val="00833374"/>
    <w:rsid w:val="00833F98"/>
    <w:rsid w:val="0084088B"/>
    <w:rsid w:val="008927F8"/>
    <w:rsid w:val="008D1A3E"/>
    <w:rsid w:val="008E0D09"/>
    <w:rsid w:val="008F6633"/>
    <w:rsid w:val="00916AF0"/>
    <w:rsid w:val="0092212B"/>
    <w:rsid w:val="009303A5"/>
    <w:rsid w:val="00940C2F"/>
    <w:rsid w:val="0096336F"/>
    <w:rsid w:val="00963DCB"/>
    <w:rsid w:val="00975E69"/>
    <w:rsid w:val="009C298E"/>
    <w:rsid w:val="009E1493"/>
    <w:rsid w:val="009E5D52"/>
    <w:rsid w:val="00A0293A"/>
    <w:rsid w:val="00A146C8"/>
    <w:rsid w:val="00A61CE0"/>
    <w:rsid w:val="00A710FD"/>
    <w:rsid w:val="00AB4194"/>
    <w:rsid w:val="00AB7193"/>
    <w:rsid w:val="00AD577C"/>
    <w:rsid w:val="00B44337"/>
    <w:rsid w:val="00B74944"/>
    <w:rsid w:val="00C1372C"/>
    <w:rsid w:val="00C23A3F"/>
    <w:rsid w:val="00C27DF9"/>
    <w:rsid w:val="00C46186"/>
    <w:rsid w:val="00C469BE"/>
    <w:rsid w:val="00C80C66"/>
    <w:rsid w:val="00CA5B07"/>
    <w:rsid w:val="00CE769F"/>
    <w:rsid w:val="00D07297"/>
    <w:rsid w:val="00D546EB"/>
    <w:rsid w:val="00D56323"/>
    <w:rsid w:val="00D76CC5"/>
    <w:rsid w:val="00D82145"/>
    <w:rsid w:val="00DB2F0E"/>
    <w:rsid w:val="00DC36FB"/>
    <w:rsid w:val="00DD3D4D"/>
    <w:rsid w:val="00EF12E4"/>
    <w:rsid w:val="00F02E21"/>
    <w:rsid w:val="00F3194D"/>
    <w:rsid w:val="00F533B3"/>
    <w:rsid w:val="00F85CAC"/>
    <w:rsid w:val="00F924D2"/>
    <w:rsid w:val="00FD77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746387-2547-40C0-AE6B-82E74BC5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EC6"/>
    <w:pPr>
      <w:spacing w:after="200" w:line="276" w:lineRule="auto"/>
    </w:pPr>
    <w:rPr>
      <w:rFonts w:asciiTheme="minorHAnsi" w:hAnsiTheme="minorHAnsi" w:cstheme="minorBidi"/>
      <w:sz w:val="22"/>
      <w:szCs w:val="22"/>
      <w:lang w:eastAsia="en-US"/>
    </w:rPr>
  </w:style>
  <w:style w:type="paragraph" w:styleId="1">
    <w:name w:val="heading 1"/>
    <w:basedOn w:val="a"/>
    <w:next w:val="a"/>
    <w:link w:val="1Char"/>
    <w:qFormat/>
    <w:rsid w:val="007361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050EC6"/>
    <w:pPr>
      <w:keepNext/>
      <w:keepLines/>
      <w:spacing w:before="40" w:after="0"/>
      <w:outlineLvl w:val="1"/>
    </w:pPr>
    <w:rPr>
      <w:rFonts w:ascii="Times New Roman" w:eastAsiaTheme="majorEastAsia" w:hAnsi="Times New Roman" w:cstheme="majorBidi"/>
      <w:b/>
      <w:color w:val="365F91" w:themeColor="accent1" w:themeShade="BF"/>
      <w:sz w:val="24"/>
      <w:szCs w:val="26"/>
      <w:lang w:eastAsia="en-GB"/>
    </w:rPr>
  </w:style>
  <w:style w:type="paragraph" w:styleId="3">
    <w:name w:val="heading 3"/>
    <w:basedOn w:val="a"/>
    <w:next w:val="a"/>
    <w:link w:val="3Char"/>
    <w:uiPriority w:val="9"/>
    <w:unhideWhenUsed/>
    <w:qFormat/>
    <w:rsid w:val="00050EC6"/>
    <w:pPr>
      <w:keepNext/>
      <w:keepLines/>
      <w:spacing w:before="40" w:after="0"/>
      <w:outlineLvl w:val="2"/>
    </w:pPr>
    <w:rPr>
      <w:rFonts w:ascii="Calibri" w:eastAsiaTheme="majorEastAsia" w:hAnsi="Calibri" w:cstheme="majorBidi"/>
      <w:b/>
      <w:color w:val="365F91" w:themeColor="accent1" w:themeShade="BF"/>
      <w:sz w:val="20"/>
      <w:szCs w:val="24"/>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ilderCoeTitle">
    <w:name w:val="Wilder Coe Title"/>
    <w:basedOn w:val="a3"/>
    <w:link w:val="WilderCoeTitleChar"/>
    <w:qFormat/>
    <w:rsid w:val="007361D6"/>
    <w:rPr>
      <w:color w:val="003DA0"/>
    </w:rPr>
  </w:style>
  <w:style w:type="character" w:customStyle="1" w:styleId="WilderCoeTitleChar">
    <w:name w:val="Wilder Coe Title Char"/>
    <w:basedOn w:val="Char"/>
    <w:link w:val="WilderCoeTitle"/>
    <w:rsid w:val="007361D6"/>
    <w:rPr>
      <w:rFonts w:asciiTheme="majorHAnsi" w:eastAsiaTheme="majorEastAsia" w:hAnsiTheme="majorHAnsi" w:cstheme="majorBidi"/>
      <w:color w:val="003DA0"/>
      <w:spacing w:val="5"/>
      <w:kern w:val="28"/>
      <w:sz w:val="52"/>
      <w:szCs w:val="52"/>
      <w:lang w:val="en-US" w:eastAsia="en-US"/>
    </w:rPr>
  </w:style>
  <w:style w:type="paragraph" w:styleId="a3">
    <w:name w:val="Title"/>
    <w:basedOn w:val="a"/>
    <w:next w:val="a"/>
    <w:link w:val="Char"/>
    <w:qFormat/>
    <w:rsid w:val="007361D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0"/>
    <w:link w:val="a3"/>
    <w:rsid w:val="007361D6"/>
    <w:rPr>
      <w:rFonts w:asciiTheme="majorHAnsi" w:eastAsiaTheme="majorEastAsia" w:hAnsiTheme="majorHAnsi" w:cstheme="majorBidi"/>
      <w:color w:val="17365D" w:themeColor="text2" w:themeShade="BF"/>
      <w:spacing w:val="5"/>
      <w:kern w:val="28"/>
      <w:sz w:val="52"/>
      <w:szCs w:val="52"/>
      <w:lang w:val="en-US" w:eastAsia="en-US"/>
    </w:rPr>
  </w:style>
  <w:style w:type="paragraph" w:customStyle="1" w:styleId="WilderCoeSubtitle">
    <w:name w:val="Wilder Coe Subtitle"/>
    <w:basedOn w:val="a4"/>
    <w:link w:val="WilderCoeSubtitleChar"/>
    <w:qFormat/>
    <w:rsid w:val="007361D6"/>
    <w:rPr>
      <w:color w:val="003DA0"/>
    </w:rPr>
  </w:style>
  <w:style w:type="character" w:customStyle="1" w:styleId="WilderCoeSubtitleChar">
    <w:name w:val="Wilder Coe Subtitle Char"/>
    <w:basedOn w:val="Char0"/>
    <w:link w:val="WilderCoeSubtitle"/>
    <w:rsid w:val="007361D6"/>
    <w:rPr>
      <w:rFonts w:asciiTheme="majorHAnsi" w:eastAsiaTheme="majorEastAsia" w:hAnsiTheme="majorHAnsi" w:cstheme="majorBidi"/>
      <w:i/>
      <w:iCs/>
      <w:color w:val="003DA0"/>
      <w:spacing w:val="15"/>
      <w:sz w:val="24"/>
      <w:szCs w:val="24"/>
      <w:lang w:val="en-US" w:eastAsia="en-US"/>
    </w:rPr>
  </w:style>
  <w:style w:type="paragraph" w:styleId="a4">
    <w:name w:val="Subtitle"/>
    <w:basedOn w:val="a"/>
    <w:next w:val="a"/>
    <w:link w:val="Char0"/>
    <w:qFormat/>
    <w:rsid w:val="007361D6"/>
    <w:pPr>
      <w:numPr>
        <w:ilvl w:val="1"/>
      </w:numPr>
    </w:pPr>
    <w:rPr>
      <w:rFonts w:asciiTheme="majorHAnsi" w:eastAsiaTheme="majorEastAsia" w:hAnsiTheme="majorHAnsi" w:cstheme="majorBidi"/>
      <w:i/>
      <w:iCs/>
      <w:color w:val="4F81BD" w:themeColor="accent1"/>
      <w:spacing w:val="15"/>
    </w:rPr>
  </w:style>
  <w:style w:type="character" w:customStyle="1" w:styleId="Char0">
    <w:name w:val="副标题 Char"/>
    <w:basedOn w:val="a0"/>
    <w:link w:val="a4"/>
    <w:rsid w:val="007361D6"/>
    <w:rPr>
      <w:rFonts w:asciiTheme="majorHAnsi" w:eastAsiaTheme="majorEastAsia" w:hAnsiTheme="majorHAnsi" w:cstheme="majorBidi"/>
      <w:i/>
      <w:iCs/>
      <w:color w:val="4F81BD" w:themeColor="accent1"/>
      <w:spacing w:val="15"/>
      <w:sz w:val="24"/>
      <w:szCs w:val="24"/>
      <w:lang w:val="en-US" w:eastAsia="en-US"/>
    </w:rPr>
  </w:style>
  <w:style w:type="paragraph" w:customStyle="1" w:styleId="WilderCoeHeading1">
    <w:name w:val="Wilder Coe Heading 1"/>
    <w:basedOn w:val="1"/>
    <w:link w:val="WilderCoeHeading1Char"/>
    <w:qFormat/>
    <w:rsid w:val="007361D6"/>
    <w:rPr>
      <w:color w:val="003DA0"/>
    </w:rPr>
  </w:style>
  <w:style w:type="character" w:customStyle="1" w:styleId="WilderCoeHeading1Char">
    <w:name w:val="Wilder Coe Heading 1 Char"/>
    <w:basedOn w:val="1Char"/>
    <w:link w:val="WilderCoeHeading1"/>
    <w:rsid w:val="007361D6"/>
    <w:rPr>
      <w:rFonts w:asciiTheme="majorHAnsi" w:eastAsiaTheme="majorEastAsia" w:hAnsiTheme="majorHAnsi" w:cstheme="majorBidi"/>
      <w:b/>
      <w:bCs/>
      <w:color w:val="003DA0"/>
      <w:sz w:val="28"/>
      <w:szCs w:val="28"/>
      <w:lang w:val="en-US" w:eastAsia="en-US"/>
    </w:rPr>
  </w:style>
  <w:style w:type="character" w:customStyle="1" w:styleId="1Char">
    <w:name w:val="标题 1 Char"/>
    <w:basedOn w:val="a0"/>
    <w:link w:val="1"/>
    <w:rsid w:val="007361D6"/>
    <w:rPr>
      <w:rFonts w:asciiTheme="majorHAnsi" w:eastAsiaTheme="majorEastAsia" w:hAnsiTheme="majorHAnsi" w:cstheme="majorBidi"/>
      <w:b/>
      <w:bCs/>
      <w:color w:val="365F91" w:themeColor="accent1" w:themeShade="BF"/>
      <w:sz w:val="28"/>
      <w:szCs w:val="28"/>
      <w:lang w:val="en-US" w:eastAsia="en-US"/>
    </w:rPr>
  </w:style>
  <w:style w:type="paragraph" w:customStyle="1" w:styleId="WilderCoeBody">
    <w:name w:val="Wilder Coe Body"/>
    <w:basedOn w:val="a"/>
    <w:link w:val="WilderCoeBodyChar"/>
    <w:qFormat/>
    <w:rsid w:val="007361D6"/>
    <w:pPr>
      <w:jc w:val="center"/>
    </w:pPr>
    <w:rPr>
      <w:rFonts w:ascii="Calibri" w:hAnsi="Calibri"/>
    </w:rPr>
  </w:style>
  <w:style w:type="character" w:customStyle="1" w:styleId="WilderCoeBodyChar">
    <w:name w:val="Wilder Coe Body Char"/>
    <w:basedOn w:val="a0"/>
    <w:link w:val="WilderCoeBody"/>
    <w:rsid w:val="007361D6"/>
    <w:rPr>
      <w:rFonts w:ascii="Calibri" w:hAnsi="Calibri"/>
      <w:sz w:val="24"/>
      <w:szCs w:val="24"/>
      <w:lang w:val="en-US" w:eastAsia="en-US"/>
    </w:rPr>
  </w:style>
  <w:style w:type="paragraph" w:customStyle="1" w:styleId="WilderCoeStrong">
    <w:name w:val="Wilder Coe Strong"/>
    <w:basedOn w:val="WilderCoeHeading1"/>
    <w:link w:val="WilderCoeStrongChar"/>
    <w:qFormat/>
    <w:rsid w:val="007361D6"/>
    <w:pPr>
      <w:jc w:val="center"/>
    </w:pPr>
  </w:style>
  <w:style w:type="character" w:customStyle="1" w:styleId="WilderCoeStrongChar">
    <w:name w:val="Wilder Coe Strong Char"/>
    <w:basedOn w:val="WilderCoeHeading1Char"/>
    <w:link w:val="WilderCoeStrong"/>
    <w:rsid w:val="007361D6"/>
    <w:rPr>
      <w:rFonts w:asciiTheme="majorHAnsi" w:eastAsiaTheme="majorEastAsia" w:hAnsiTheme="majorHAnsi" w:cstheme="majorBidi"/>
      <w:b/>
      <w:bCs/>
      <w:color w:val="003DA0"/>
      <w:sz w:val="28"/>
      <w:szCs w:val="28"/>
      <w:lang w:val="en-US" w:eastAsia="en-US"/>
    </w:rPr>
  </w:style>
  <w:style w:type="paragraph" w:customStyle="1" w:styleId="WilderCoeEmphasis">
    <w:name w:val="Wilder Coe Emphasis"/>
    <w:basedOn w:val="WilderCoeSubtitle"/>
    <w:link w:val="WilderCoeEmphasisChar"/>
    <w:qFormat/>
    <w:rsid w:val="007361D6"/>
    <w:pPr>
      <w:jc w:val="center"/>
    </w:pPr>
  </w:style>
  <w:style w:type="character" w:customStyle="1" w:styleId="WilderCoeEmphasisChar">
    <w:name w:val="Wilder Coe Emphasis Char"/>
    <w:basedOn w:val="WilderCoeSubtitleChar"/>
    <w:link w:val="WilderCoeEmphasis"/>
    <w:rsid w:val="007361D6"/>
    <w:rPr>
      <w:rFonts w:asciiTheme="majorHAnsi" w:eastAsiaTheme="majorEastAsia" w:hAnsiTheme="majorHAnsi" w:cstheme="majorBidi"/>
      <w:i/>
      <w:iCs/>
      <w:color w:val="003DA0"/>
      <w:spacing w:val="15"/>
      <w:sz w:val="24"/>
      <w:szCs w:val="24"/>
      <w:lang w:val="en-US" w:eastAsia="en-US"/>
    </w:rPr>
  </w:style>
  <w:style w:type="paragraph" w:styleId="10">
    <w:name w:val="toc 1"/>
    <w:basedOn w:val="a"/>
    <w:next w:val="a"/>
    <w:autoRedefine/>
    <w:uiPriority w:val="39"/>
    <w:unhideWhenUsed/>
    <w:qFormat/>
    <w:rsid w:val="007361D6"/>
    <w:pPr>
      <w:spacing w:after="100"/>
    </w:pPr>
    <w:rPr>
      <w:lang w:eastAsia="ja-JP"/>
    </w:rPr>
  </w:style>
  <w:style w:type="paragraph" w:styleId="20">
    <w:name w:val="toc 2"/>
    <w:basedOn w:val="a"/>
    <w:next w:val="a"/>
    <w:autoRedefine/>
    <w:uiPriority w:val="39"/>
    <w:unhideWhenUsed/>
    <w:qFormat/>
    <w:rsid w:val="007361D6"/>
    <w:pPr>
      <w:spacing w:after="100"/>
      <w:ind w:left="220"/>
    </w:pPr>
    <w:rPr>
      <w:lang w:eastAsia="ja-JP"/>
    </w:rPr>
  </w:style>
  <w:style w:type="paragraph" w:styleId="30">
    <w:name w:val="toc 3"/>
    <w:basedOn w:val="a"/>
    <w:next w:val="a"/>
    <w:autoRedefine/>
    <w:uiPriority w:val="39"/>
    <w:unhideWhenUsed/>
    <w:qFormat/>
    <w:rsid w:val="007361D6"/>
    <w:pPr>
      <w:spacing w:after="100"/>
      <w:ind w:left="440"/>
    </w:pPr>
    <w:rPr>
      <w:lang w:eastAsia="ja-JP"/>
    </w:rPr>
  </w:style>
  <w:style w:type="character" w:styleId="a5">
    <w:name w:val="Strong"/>
    <w:basedOn w:val="a0"/>
    <w:qFormat/>
    <w:rsid w:val="007361D6"/>
    <w:rPr>
      <w:b/>
      <w:bCs/>
    </w:rPr>
  </w:style>
  <w:style w:type="character" w:styleId="a6">
    <w:name w:val="Emphasis"/>
    <w:basedOn w:val="a0"/>
    <w:qFormat/>
    <w:rsid w:val="007361D6"/>
    <w:rPr>
      <w:i/>
      <w:iCs/>
    </w:rPr>
  </w:style>
  <w:style w:type="paragraph" w:styleId="a7">
    <w:name w:val="No Spacing"/>
    <w:uiPriority w:val="1"/>
    <w:qFormat/>
    <w:rsid w:val="007361D6"/>
    <w:rPr>
      <w:rFonts w:asciiTheme="minorHAnsi" w:hAnsiTheme="minorHAnsi" w:cstheme="minorBidi"/>
      <w:sz w:val="22"/>
      <w:szCs w:val="22"/>
      <w:lang w:eastAsia="en-US"/>
    </w:rPr>
  </w:style>
  <w:style w:type="paragraph" w:styleId="a8">
    <w:name w:val="List Paragraph"/>
    <w:basedOn w:val="a"/>
    <w:uiPriority w:val="34"/>
    <w:qFormat/>
    <w:rsid w:val="007361D6"/>
    <w:pPr>
      <w:ind w:left="720"/>
      <w:contextualSpacing/>
    </w:pPr>
  </w:style>
  <w:style w:type="paragraph" w:styleId="TOC">
    <w:name w:val="TOC Heading"/>
    <w:basedOn w:val="1"/>
    <w:next w:val="a"/>
    <w:uiPriority w:val="39"/>
    <w:semiHidden/>
    <w:unhideWhenUsed/>
    <w:qFormat/>
    <w:rsid w:val="007361D6"/>
    <w:pPr>
      <w:outlineLvl w:val="9"/>
    </w:pPr>
    <w:rPr>
      <w:lang w:eastAsia="ja-JP"/>
    </w:rPr>
  </w:style>
  <w:style w:type="paragraph" w:customStyle="1" w:styleId="SectionHeading">
    <w:name w:val="Section Heading"/>
    <w:basedOn w:val="1"/>
    <w:link w:val="SectionHeadingChar"/>
    <w:qFormat/>
    <w:rsid w:val="00050EC6"/>
    <w:pPr>
      <w:spacing w:before="240"/>
    </w:pPr>
    <w:rPr>
      <w:b w:val="0"/>
      <w:bCs w:val="0"/>
      <w:szCs w:val="32"/>
      <w:lang w:eastAsia="en-GB"/>
    </w:rPr>
  </w:style>
  <w:style w:type="character" w:customStyle="1" w:styleId="SectionHeadingChar">
    <w:name w:val="Section Heading Char"/>
    <w:basedOn w:val="1Char"/>
    <w:link w:val="SectionHeading"/>
    <w:rsid w:val="00050EC6"/>
    <w:rPr>
      <w:rFonts w:asciiTheme="majorHAnsi" w:eastAsiaTheme="majorEastAsia" w:hAnsiTheme="majorHAnsi" w:cstheme="majorBidi"/>
      <w:b w:val="0"/>
      <w:bCs w:val="0"/>
      <w:color w:val="365F91" w:themeColor="accent1" w:themeShade="BF"/>
      <w:sz w:val="28"/>
      <w:szCs w:val="32"/>
      <w:lang w:val="en-US" w:eastAsia="en-US"/>
    </w:rPr>
  </w:style>
  <w:style w:type="character" w:customStyle="1" w:styleId="2Char">
    <w:name w:val="标题 2 Char"/>
    <w:basedOn w:val="a0"/>
    <w:link w:val="2"/>
    <w:uiPriority w:val="9"/>
    <w:rsid w:val="00050EC6"/>
    <w:rPr>
      <w:rFonts w:eastAsiaTheme="majorEastAsia" w:cstheme="majorBidi"/>
      <w:b/>
      <w:color w:val="365F91" w:themeColor="accent1" w:themeShade="BF"/>
      <w:sz w:val="24"/>
      <w:szCs w:val="26"/>
    </w:rPr>
  </w:style>
  <w:style w:type="character" w:customStyle="1" w:styleId="3Char">
    <w:name w:val="标题 3 Char"/>
    <w:basedOn w:val="a0"/>
    <w:link w:val="3"/>
    <w:uiPriority w:val="9"/>
    <w:rsid w:val="00050EC6"/>
    <w:rPr>
      <w:rFonts w:ascii="Calibri" w:eastAsiaTheme="majorEastAsia" w:hAnsi="Calibri" w:cstheme="majorBidi"/>
      <w:b/>
      <w:color w:val="365F91" w:themeColor="accent1" w:themeShade="BF"/>
      <w:szCs w:val="24"/>
    </w:rPr>
  </w:style>
  <w:style w:type="paragraph" w:styleId="a9">
    <w:name w:val="Balloon Text"/>
    <w:basedOn w:val="a"/>
    <w:link w:val="Char1"/>
    <w:semiHidden/>
    <w:unhideWhenUsed/>
    <w:rsid w:val="008E0D09"/>
    <w:pPr>
      <w:spacing w:after="0" w:line="240" w:lineRule="auto"/>
    </w:pPr>
    <w:rPr>
      <w:rFonts w:ascii="Segoe UI" w:hAnsi="Segoe UI" w:cs="Segoe UI"/>
      <w:sz w:val="18"/>
      <w:szCs w:val="18"/>
    </w:rPr>
  </w:style>
  <w:style w:type="character" w:customStyle="1" w:styleId="Char1">
    <w:name w:val="批注框文本 Char"/>
    <w:basedOn w:val="a0"/>
    <w:link w:val="a9"/>
    <w:semiHidden/>
    <w:rsid w:val="008E0D0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06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Wilder Coe LTD</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Malde</dc:creator>
  <cp:keywords/>
  <dc:description/>
  <cp:lastModifiedBy>Amber.wang@byd.com</cp:lastModifiedBy>
  <cp:revision>2</cp:revision>
  <cp:lastPrinted>2019-12-09T14:16:00Z</cp:lastPrinted>
  <dcterms:created xsi:type="dcterms:W3CDTF">2020-03-16T10:48:00Z</dcterms:created>
  <dcterms:modified xsi:type="dcterms:W3CDTF">2020-03-16T10:48:00Z</dcterms:modified>
</cp:coreProperties>
</file>